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D66F4" w14:textId="04D310C4" w:rsidR="007F00BE" w:rsidRPr="00C857FE" w:rsidRDefault="00C406AE" w:rsidP="006179BA">
      <w:pPr>
        <w:pStyle w:val="Heading1"/>
        <w:spacing w:before="0" w:line="240" w:lineRule="auto"/>
        <w:ind w:left="720"/>
        <w:rPr>
          <w:rFonts w:ascii="Times New Roman" w:hAnsi="Times New Roman"/>
          <w:color w:val="auto"/>
          <w:sz w:val="24"/>
          <w:szCs w:val="24"/>
          <w:u w:val="single"/>
        </w:rPr>
      </w:pPr>
      <w:r w:rsidRPr="006C1494">
        <w:rPr>
          <w:rFonts w:ascii="Times New Roman" w:hAnsi="Times New Roman"/>
          <w:b w:val="0"/>
          <w:color w:val="auto"/>
          <w:sz w:val="24"/>
          <w:szCs w:val="24"/>
        </w:rPr>
        <w:t xml:space="preserve">              </w:t>
      </w:r>
      <w:r w:rsidRPr="006C1494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 </w:t>
      </w:r>
      <w:r w:rsidR="00071475" w:rsidRPr="00C857FE">
        <w:rPr>
          <w:rFonts w:ascii="Times New Roman" w:hAnsi="Times New Roman"/>
          <w:color w:val="auto"/>
          <w:sz w:val="24"/>
          <w:szCs w:val="24"/>
          <w:u w:val="single"/>
        </w:rPr>
        <w:t xml:space="preserve">Executive Council </w:t>
      </w:r>
      <w:r w:rsidR="007A12A2">
        <w:rPr>
          <w:rFonts w:ascii="Times New Roman" w:hAnsi="Times New Roman"/>
          <w:color w:val="auto"/>
          <w:sz w:val="24"/>
          <w:szCs w:val="24"/>
          <w:u w:val="single"/>
        </w:rPr>
        <w:t xml:space="preserve">Meeting </w:t>
      </w:r>
      <w:r w:rsidR="00071475" w:rsidRPr="00C857FE">
        <w:rPr>
          <w:rFonts w:ascii="Times New Roman" w:hAnsi="Times New Roman"/>
          <w:color w:val="auto"/>
          <w:sz w:val="24"/>
          <w:szCs w:val="24"/>
          <w:u w:val="single"/>
        </w:rPr>
        <w:t>for Mino Bimaadizawin</w:t>
      </w:r>
    </w:p>
    <w:p w14:paraId="3C48E880" w14:textId="77777777" w:rsidR="007A12A2" w:rsidRPr="007A12A2" w:rsidRDefault="007A12A2" w:rsidP="007A12A2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A12A2">
        <w:rPr>
          <w:rFonts w:ascii="Times New Roman" w:hAnsi="Times New Roman"/>
          <w:b/>
          <w:sz w:val="24"/>
          <w:szCs w:val="24"/>
        </w:rPr>
        <w:t>Friday, August 21, 2020</w:t>
      </w:r>
    </w:p>
    <w:p w14:paraId="52FB53DE" w14:textId="4E8C289A" w:rsidR="007A12A2" w:rsidRDefault="007A12A2" w:rsidP="007A12A2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A12A2">
        <w:rPr>
          <w:rFonts w:ascii="Times New Roman" w:hAnsi="Times New Roman"/>
          <w:b/>
          <w:sz w:val="24"/>
          <w:szCs w:val="24"/>
        </w:rPr>
        <w:t>Time: 1- 2</w:t>
      </w:r>
      <w:r>
        <w:rPr>
          <w:rFonts w:ascii="Times New Roman" w:hAnsi="Times New Roman"/>
          <w:b/>
          <w:sz w:val="24"/>
          <w:szCs w:val="24"/>
        </w:rPr>
        <w:t>.30</w:t>
      </w:r>
      <w:r w:rsidRPr="007A12A2">
        <w:rPr>
          <w:rFonts w:ascii="Times New Roman" w:hAnsi="Times New Roman"/>
          <w:b/>
          <w:sz w:val="24"/>
          <w:szCs w:val="24"/>
        </w:rPr>
        <w:t xml:space="preserve"> PM</w:t>
      </w:r>
    </w:p>
    <w:p w14:paraId="4D45EE0F" w14:textId="79BC970A" w:rsidR="00992AAF" w:rsidRPr="00C857FE" w:rsidRDefault="00071475" w:rsidP="00C406A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C857FE">
        <w:rPr>
          <w:rFonts w:ascii="Times New Roman" w:hAnsi="Times New Roman"/>
          <w:b/>
          <w:sz w:val="24"/>
          <w:szCs w:val="24"/>
        </w:rPr>
        <w:t>Executive Council</w:t>
      </w:r>
      <w:r w:rsidR="00992AAF" w:rsidRPr="00C857FE">
        <w:rPr>
          <w:rFonts w:ascii="Times New Roman" w:hAnsi="Times New Roman"/>
          <w:b/>
          <w:sz w:val="24"/>
          <w:szCs w:val="24"/>
        </w:rPr>
        <w:t xml:space="preserve"> Minutes </w:t>
      </w:r>
    </w:p>
    <w:p w14:paraId="76610E76" w14:textId="77777777" w:rsidR="0028589C" w:rsidRPr="006C1494" w:rsidRDefault="0028589C" w:rsidP="00C406AE">
      <w:pPr>
        <w:ind w:left="-284"/>
        <w:jc w:val="center"/>
        <w:rPr>
          <w:rFonts w:ascii="Times New Roman" w:hAnsi="Times New Roman"/>
          <w:sz w:val="24"/>
          <w:szCs w:val="24"/>
        </w:rPr>
      </w:pPr>
    </w:p>
    <w:p w14:paraId="662CD825" w14:textId="77777777" w:rsidR="0028589C" w:rsidRPr="006C1494" w:rsidRDefault="00C406AE" w:rsidP="005233CD">
      <w:pPr>
        <w:ind w:left="-284"/>
        <w:rPr>
          <w:rFonts w:ascii="Times New Roman" w:hAnsi="Times New Roman"/>
          <w:sz w:val="24"/>
          <w:szCs w:val="24"/>
        </w:rPr>
      </w:pPr>
      <w:r w:rsidRPr="00587909">
        <w:rPr>
          <w:rFonts w:ascii="Times New Roman" w:hAnsi="Times New Roman"/>
          <w:b/>
          <w:sz w:val="24"/>
          <w:szCs w:val="24"/>
        </w:rPr>
        <w:t>Attended</w:t>
      </w:r>
      <w:r w:rsidR="005233CD" w:rsidRPr="00587909">
        <w:rPr>
          <w:rFonts w:ascii="Times New Roman" w:hAnsi="Times New Roman"/>
          <w:b/>
          <w:sz w:val="24"/>
          <w:szCs w:val="24"/>
        </w:rPr>
        <w:t>:</w:t>
      </w:r>
      <w:r w:rsidR="005233CD" w:rsidRPr="006C1494">
        <w:rPr>
          <w:rFonts w:ascii="Times New Roman" w:hAnsi="Times New Roman"/>
          <w:sz w:val="24"/>
          <w:szCs w:val="24"/>
        </w:rPr>
        <w:t xml:space="preserve"> </w:t>
      </w:r>
      <w:r w:rsidR="00071475" w:rsidRPr="006C1494">
        <w:rPr>
          <w:rFonts w:ascii="Times New Roman" w:hAnsi="Times New Roman"/>
          <w:sz w:val="24"/>
          <w:szCs w:val="24"/>
        </w:rPr>
        <w:t>Shirley Thompson (Chair)</w:t>
      </w:r>
      <w:r w:rsidR="00F90B97" w:rsidRPr="006C1494">
        <w:rPr>
          <w:rFonts w:ascii="Times New Roman" w:hAnsi="Times New Roman"/>
          <w:sz w:val="24"/>
          <w:szCs w:val="24"/>
        </w:rPr>
        <w:t xml:space="preserve"> – University of Manitoba</w:t>
      </w:r>
      <w:r w:rsidRPr="006C1494">
        <w:rPr>
          <w:rFonts w:ascii="Times New Roman" w:hAnsi="Times New Roman"/>
          <w:sz w:val="24"/>
          <w:szCs w:val="24"/>
        </w:rPr>
        <w:t xml:space="preserve">.     </w:t>
      </w:r>
    </w:p>
    <w:p w14:paraId="288DF1C7" w14:textId="43976F58" w:rsidR="0028589C" w:rsidRPr="006C1494" w:rsidRDefault="0028589C" w:rsidP="005233CD">
      <w:pPr>
        <w:ind w:left="-284"/>
        <w:rPr>
          <w:rFonts w:ascii="Times New Roman" w:hAnsi="Times New Roman"/>
          <w:sz w:val="24"/>
          <w:szCs w:val="24"/>
        </w:rPr>
      </w:pPr>
      <w:r w:rsidRPr="006C1494">
        <w:rPr>
          <w:rFonts w:ascii="Times New Roman" w:hAnsi="Times New Roman"/>
          <w:sz w:val="24"/>
          <w:szCs w:val="24"/>
        </w:rPr>
        <w:t>Marlen</w:t>
      </w:r>
      <w:r w:rsidR="00B31D1F">
        <w:rPr>
          <w:rFonts w:ascii="Times New Roman" w:hAnsi="Times New Roman"/>
          <w:sz w:val="24"/>
          <w:szCs w:val="24"/>
        </w:rPr>
        <w:t>y</w:t>
      </w:r>
      <w:r w:rsidRPr="006C1494">
        <w:rPr>
          <w:rFonts w:ascii="Times New Roman" w:hAnsi="Times New Roman"/>
          <w:sz w:val="24"/>
          <w:szCs w:val="24"/>
        </w:rPr>
        <w:t xml:space="preserve"> Bonnycastle – University of Manitoba</w:t>
      </w:r>
    </w:p>
    <w:p w14:paraId="695A7773" w14:textId="1B5F00C2" w:rsidR="0028589C" w:rsidRPr="006C1494" w:rsidRDefault="0028589C" w:rsidP="005233CD">
      <w:pPr>
        <w:ind w:left="-284"/>
        <w:rPr>
          <w:rFonts w:ascii="Times New Roman" w:hAnsi="Times New Roman"/>
          <w:sz w:val="24"/>
          <w:szCs w:val="24"/>
        </w:rPr>
      </w:pPr>
      <w:r w:rsidRPr="006C1494">
        <w:rPr>
          <w:rFonts w:ascii="Times New Roman" w:hAnsi="Times New Roman"/>
          <w:sz w:val="24"/>
          <w:szCs w:val="24"/>
        </w:rPr>
        <w:t>Lancelot Coar– University of Manitoba</w:t>
      </w:r>
    </w:p>
    <w:p w14:paraId="728D62C8" w14:textId="60780802" w:rsidR="00285661" w:rsidRDefault="00285661" w:rsidP="005233CD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Donna Martin-</w:t>
      </w:r>
      <w:r w:rsidRPr="00285661">
        <w:t xml:space="preserve"> </w:t>
      </w:r>
      <w:r w:rsidRPr="00285661">
        <w:rPr>
          <w:rFonts w:ascii="Times New Roman" w:hAnsi="Times New Roman"/>
          <w:sz w:val="24"/>
          <w:szCs w:val="24"/>
        </w:rPr>
        <w:t>University of Manitoba</w:t>
      </w:r>
    </w:p>
    <w:p w14:paraId="77D82A5C" w14:textId="4BFCBFD3" w:rsidR="00285661" w:rsidRDefault="00285661" w:rsidP="005233CD">
      <w:pPr>
        <w:ind w:left="-284"/>
        <w:rPr>
          <w:rFonts w:ascii="Times New Roman" w:hAnsi="Times New Roman"/>
          <w:sz w:val="24"/>
          <w:szCs w:val="24"/>
        </w:rPr>
      </w:pPr>
      <w:r w:rsidRPr="00285661">
        <w:rPr>
          <w:rFonts w:ascii="Times New Roman" w:hAnsi="Times New Roman"/>
          <w:sz w:val="24"/>
          <w:szCs w:val="24"/>
        </w:rPr>
        <w:t>Shauna Mallory-Hill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85661">
        <w:rPr>
          <w:rFonts w:ascii="Times New Roman" w:hAnsi="Times New Roman"/>
          <w:sz w:val="24"/>
          <w:szCs w:val="24"/>
        </w:rPr>
        <w:t>University of Manitoba</w:t>
      </w:r>
    </w:p>
    <w:p w14:paraId="396D3E5B" w14:textId="7D59A149" w:rsidR="0028589C" w:rsidRPr="006C1494" w:rsidRDefault="0028589C" w:rsidP="005233CD">
      <w:pPr>
        <w:ind w:left="-284"/>
        <w:rPr>
          <w:rFonts w:ascii="Times New Roman" w:hAnsi="Times New Roman"/>
          <w:sz w:val="24"/>
          <w:szCs w:val="24"/>
        </w:rPr>
      </w:pPr>
      <w:r w:rsidRPr="006C1494">
        <w:rPr>
          <w:rFonts w:ascii="Times New Roman" w:hAnsi="Times New Roman"/>
          <w:sz w:val="24"/>
          <w:szCs w:val="24"/>
        </w:rPr>
        <w:t xml:space="preserve">Babajide Oni– University of Manitoba </w:t>
      </w:r>
    </w:p>
    <w:p w14:paraId="143A1E5A" w14:textId="1E41D5B7" w:rsidR="006C1494" w:rsidRDefault="006C1494" w:rsidP="006C1494">
      <w:pPr>
        <w:ind w:left="-284"/>
        <w:rPr>
          <w:rFonts w:ascii="Times New Roman" w:hAnsi="Times New Roman"/>
          <w:sz w:val="24"/>
          <w:szCs w:val="24"/>
        </w:rPr>
      </w:pPr>
      <w:r w:rsidRPr="006C1494">
        <w:rPr>
          <w:rFonts w:ascii="Times New Roman" w:hAnsi="Times New Roman"/>
          <w:sz w:val="24"/>
          <w:szCs w:val="24"/>
        </w:rPr>
        <w:t>Rezwanunul Hoque – University of Manitoba</w:t>
      </w:r>
    </w:p>
    <w:p w14:paraId="5EB08F7E" w14:textId="05947CA2" w:rsidR="00285661" w:rsidRDefault="00285661" w:rsidP="00285661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285661">
        <w:rPr>
          <w:rFonts w:ascii="Times New Roman" w:hAnsi="Times New Roman"/>
          <w:sz w:val="24"/>
          <w:szCs w:val="24"/>
        </w:rPr>
        <w:t xml:space="preserve">che </w:t>
      </w:r>
      <w:r>
        <w:rPr>
          <w:rFonts w:ascii="Times New Roman" w:hAnsi="Times New Roman"/>
          <w:sz w:val="24"/>
          <w:szCs w:val="24"/>
        </w:rPr>
        <w:t>N</w:t>
      </w:r>
      <w:r w:rsidRPr="00285661">
        <w:rPr>
          <w:rFonts w:ascii="Times New Roman" w:hAnsi="Times New Roman"/>
          <w:sz w:val="24"/>
          <w:szCs w:val="24"/>
        </w:rPr>
        <w:t>wankwo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C1494">
        <w:rPr>
          <w:rFonts w:ascii="Times New Roman" w:hAnsi="Times New Roman"/>
          <w:sz w:val="24"/>
          <w:szCs w:val="24"/>
        </w:rPr>
        <w:t>University of Manitoba</w:t>
      </w:r>
    </w:p>
    <w:p w14:paraId="2C7DF9BE" w14:textId="025B5EEB" w:rsidR="00285661" w:rsidRPr="00285661" w:rsidRDefault="00285661" w:rsidP="00285661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Signey Barager- </w:t>
      </w:r>
      <w:r w:rsidRPr="006C1494">
        <w:rPr>
          <w:rFonts w:ascii="Times New Roman" w:hAnsi="Times New Roman"/>
          <w:sz w:val="24"/>
          <w:szCs w:val="24"/>
        </w:rPr>
        <w:t>University of Manitoba</w:t>
      </w:r>
    </w:p>
    <w:p w14:paraId="094FD39E" w14:textId="08503649" w:rsidR="0028589C" w:rsidRPr="006C1494" w:rsidRDefault="0028589C" w:rsidP="005233CD">
      <w:pPr>
        <w:ind w:left="-284"/>
        <w:rPr>
          <w:rFonts w:ascii="Times New Roman" w:hAnsi="Times New Roman"/>
          <w:sz w:val="24"/>
          <w:szCs w:val="24"/>
        </w:rPr>
      </w:pPr>
      <w:r w:rsidRPr="006C1494">
        <w:rPr>
          <w:rFonts w:ascii="Times New Roman" w:hAnsi="Times New Roman"/>
          <w:sz w:val="24"/>
          <w:szCs w:val="24"/>
        </w:rPr>
        <w:t xml:space="preserve">Jay Cowan– ATI </w:t>
      </w:r>
    </w:p>
    <w:p w14:paraId="1A09BB7F" w14:textId="0C149444" w:rsidR="000E6FDF" w:rsidRPr="006C1494" w:rsidRDefault="0028589C" w:rsidP="006C1494">
      <w:pPr>
        <w:rPr>
          <w:rFonts w:ascii="Times New Roman" w:hAnsi="Times New Roman"/>
          <w:sz w:val="24"/>
          <w:szCs w:val="24"/>
        </w:rPr>
      </w:pPr>
      <w:r w:rsidRPr="006C1494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8080"/>
        <w:gridCol w:w="1417"/>
      </w:tblGrid>
      <w:tr w:rsidR="00E518A2" w:rsidRPr="006C1494" w14:paraId="7C57F207" w14:textId="77777777" w:rsidTr="001D4A94">
        <w:tc>
          <w:tcPr>
            <w:tcW w:w="1985" w:type="dxa"/>
            <w:shd w:val="clear" w:color="auto" w:fill="AEAAAA" w:themeFill="background2" w:themeFillShade="BF"/>
          </w:tcPr>
          <w:p w14:paraId="72B0E9DB" w14:textId="77777777" w:rsidR="00E518A2" w:rsidRPr="006C1494" w:rsidRDefault="00E518A2" w:rsidP="00A40291">
            <w:pPr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Topics</w:t>
            </w:r>
          </w:p>
        </w:tc>
        <w:tc>
          <w:tcPr>
            <w:tcW w:w="8080" w:type="dxa"/>
            <w:shd w:val="clear" w:color="auto" w:fill="AEAAAA" w:themeFill="background2" w:themeFillShade="BF"/>
          </w:tcPr>
          <w:p w14:paraId="080866E1" w14:textId="77777777" w:rsidR="00E518A2" w:rsidRPr="006C1494" w:rsidRDefault="00E518A2" w:rsidP="00CD1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 xml:space="preserve">Items of Discussion </w:t>
            </w:r>
            <w:r w:rsidR="008742AE" w:rsidRPr="006C1494">
              <w:rPr>
                <w:rFonts w:ascii="Times New Roman" w:hAnsi="Times New Roman"/>
                <w:sz w:val="24"/>
                <w:szCs w:val="24"/>
              </w:rPr>
              <w:t>&amp; Notes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455F8401" w14:textId="77777777" w:rsidR="00E518A2" w:rsidRPr="006C1494" w:rsidRDefault="00E518A2" w:rsidP="00A40291">
            <w:pPr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Motion</w:t>
            </w:r>
          </w:p>
        </w:tc>
      </w:tr>
      <w:tr w:rsidR="007A12A2" w:rsidRPr="006C1494" w14:paraId="112DF510" w14:textId="77777777" w:rsidTr="007A12A2">
        <w:trPr>
          <w:trHeight w:val="838"/>
        </w:trPr>
        <w:tc>
          <w:tcPr>
            <w:tcW w:w="1985" w:type="dxa"/>
          </w:tcPr>
          <w:p w14:paraId="1EFFAEF3" w14:textId="0E970761" w:rsidR="007A12A2" w:rsidRPr="006C1494" w:rsidRDefault="007A12A2" w:rsidP="00A40291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Approve minutes from last meeting</w:t>
            </w:r>
          </w:p>
        </w:tc>
        <w:tc>
          <w:tcPr>
            <w:tcW w:w="8080" w:type="dxa"/>
          </w:tcPr>
          <w:p w14:paraId="51E76A9B" w14:textId="2E81D063" w:rsidR="007A12A2" w:rsidRPr="006C1494" w:rsidRDefault="007A12A2" w:rsidP="00285661">
            <w:pPr>
              <w:pStyle w:val="ListParagraph"/>
              <w:numPr>
                <w:ilvl w:val="0"/>
                <w:numId w:val="10"/>
              </w:numPr>
              <w:ind w:left="316" w:hanging="240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 xml:space="preserve">Motion 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C1494">
              <w:rPr>
                <w:rFonts w:ascii="Times New Roman" w:hAnsi="Times New Roman"/>
                <w:sz w:val="24"/>
                <w:szCs w:val="24"/>
              </w:rPr>
              <w:t>ccept (no changes) (</w:t>
            </w:r>
            <w:r>
              <w:rPr>
                <w:rFonts w:ascii="Times New Roman" w:hAnsi="Times New Roman"/>
                <w:sz w:val="24"/>
                <w:szCs w:val="24"/>
              </w:rPr>
              <w:t>April 24</w:t>
            </w:r>
            <w:r w:rsidRPr="006C14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2020,</w:t>
            </w:r>
            <w:r w:rsidRPr="006C1494">
              <w:rPr>
                <w:rFonts w:ascii="Times New Roman" w:hAnsi="Times New Roman"/>
                <w:sz w:val="24"/>
                <w:szCs w:val="24"/>
              </w:rPr>
              <w:t xml:space="preserve"> meeting)</w:t>
            </w:r>
          </w:p>
        </w:tc>
        <w:tc>
          <w:tcPr>
            <w:tcW w:w="1417" w:type="dxa"/>
          </w:tcPr>
          <w:p w14:paraId="2DF06148" w14:textId="24F49C55" w:rsidR="007A12A2" w:rsidRPr="006C1494" w:rsidRDefault="007A12A2" w:rsidP="0028589C">
            <w:pPr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Marleny </w:t>
            </w:r>
          </w:p>
          <w:p w14:paraId="69AFA608" w14:textId="008F601C" w:rsidR="007A12A2" w:rsidRPr="006C1494" w:rsidRDefault="007A12A2" w:rsidP="0028589C">
            <w:pPr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Donna</w:t>
            </w:r>
          </w:p>
          <w:p w14:paraId="35F19D57" w14:textId="4E4930E9" w:rsidR="007A12A2" w:rsidRPr="006C1494" w:rsidRDefault="007A12A2" w:rsidP="00E518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FF" w:rsidRPr="006C1494" w14:paraId="40081241" w14:textId="77777777" w:rsidTr="001D4A94">
        <w:trPr>
          <w:trHeight w:val="405"/>
        </w:trPr>
        <w:tc>
          <w:tcPr>
            <w:tcW w:w="1985" w:type="dxa"/>
          </w:tcPr>
          <w:p w14:paraId="3644B62A" w14:textId="3AC0828D" w:rsidR="005010FF" w:rsidRPr="006C1494" w:rsidRDefault="005010FF" w:rsidP="00A40291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Approve of the agenda</w:t>
            </w:r>
          </w:p>
        </w:tc>
        <w:tc>
          <w:tcPr>
            <w:tcW w:w="8080" w:type="dxa"/>
          </w:tcPr>
          <w:p w14:paraId="050D41E7" w14:textId="2E30B9CB" w:rsidR="005010FF" w:rsidRPr="006C1494" w:rsidRDefault="005010FF" w:rsidP="0028589C">
            <w:pPr>
              <w:pStyle w:val="ListParagraph"/>
              <w:numPr>
                <w:ilvl w:val="0"/>
                <w:numId w:val="10"/>
              </w:numPr>
              <w:ind w:left="316" w:hanging="240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Approved (no change)</w:t>
            </w:r>
          </w:p>
        </w:tc>
        <w:tc>
          <w:tcPr>
            <w:tcW w:w="1417" w:type="dxa"/>
          </w:tcPr>
          <w:p w14:paraId="68A5E9D2" w14:textId="20A71CDD" w:rsidR="005010FF" w:rsidRPr="006C1494" w:rsidRDefault="00285661" w:rsidP="00E51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motion</w:t>
            </w:r>
          </w:p>
        </w:tc>
      </w:tr>
      <w:tr w:rsidR="00585A8C" w:rsidRPr="006C1494" w14:paraId="6EC9E2DE" w14:textId="77777777" w:rsidTr="001D4A94">
        <w:tc>
          <w:tcPr>
            <w:tcW w:w="1985" w:type="dxa"/>
          </w:tcPr>
          <w:p w14:paraId="2BEFA0C9" w14:textId="30456B06" w:rsidR="00585A8C" w:rsidRPr="006C1494" w:rsidRDefault="001D4A94" w:rsidP="005010FF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Mino Bimaadiziwin </w:t>
            </w:r>
            <w:r w:rsidR="00572B79" w:rsidRPr="006C1494"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r w:rsidR="005010FF" w:rsidRPr="006C1494">
              <w:rPr>
                <w:rFonts w:ascii="Times New Roman" w:hAnsi="Times New Roman"/>
                <w:sz w:val="24"/>
                <w:szCs w:val="24"/>
              </w:rPr>
              <w:t>u</w:t>
            </w:r>
            <w:r w:rsidR="0028589C" w:rsidRPr="006C1494">
              <w:rPr>
                <w:rFonts w:ascii="Times New Roman" w:hAnsi="Times New Roman"/>
                <w:sz w:val="24"/>
                <w:szCs w:val="24"/>
              </w:rPr>
              <w:t xml:space="preserve">pdate </w:t>
            </w:r>
          </w:p>
        </w:tc>
        <w:tc>
          <w:tcPr>
            <w:tcW w:w="8080" w:type="dxa"/>
          </w:tcPr>
          <w:p w14:paraId="22E6C897" w14:textId="64676A3B" w:rsidR="002B6CD2" w:rsidRDefault="002B6CD2" w:rsidP="005C5F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partnership developed different courses with partnership students providing courses on:</w:t>
            </w:r>
          </w:p>
          <w:p w14:paraId="32E96D4C" w14:textId="3146A05A" w:rsidR="002B6CD2" w:rsidRDefault="002B6CD2" w:rsidP="002B6CD2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They are available at:?</w:t>
            </w:r>
          </w:p>
          <w:p w14:paraId="41A0BFE1" w14:textId="7163DA36" w:rsidR="005C5F41" w:rsidRPr="005C5F41" w:rsidRDefault="005C5F41" w:rsidP="005C5F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 xml:space="preserve">ATI is still working on the </w:t>
            </w:r>
            <w:r w:rsidR="002B6CD2">
              <w:rPr>
                <w:rFonts w:ascii="Times New Roman" w:hAnsi="Times New Roman"/>
                <w:sz w:val="24"/>
                <w:szCs w:val="24"/>
              </w:rPr>
              <w:t xml:space="preserve">carpentry aspect of the 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>housing curriculum</w:t>
            </w:r>
            <w:r w:rsidR="002B6CD2">
              <w:rPr>
                <w:rFonts w:ascii="Times New Roman" w:hAnsi="Times New Roman"/>
                <w:sz w:val="24"/>
                <w:szCs w:val="24"/>
              </w:rPr>
              <w:t xml:space="preserve"> and bundling the program for Private Vocational Institute for diploma status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B6CD2">
              <w:rPr>
                <w:rFonts w:ascii="Times New Roman" w:hAnsi="Times New Roman"/>
                <w:sz w:val="24"/>
                <w:szCs w:val="24"/>
              </w:rPr>
              <w:t>ATI will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 xml:space="preserve"> submit it to the private vocational institute sometimes in the </w:t>
            </w:r>
            <w:r w:rsidR="00E4473C">
              <w:rPr>
                <w:rFonts w:ascii="Times New Roman" w:hAnsi="Times New Roman"/>
                <w:sz w:val="24"/>
                <w:szCs w:val="24"/>
              </w:rPr>
              <w:t>F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>all</w:t>
            </w:r>
            <w:r w:rsidR="00E4473C">
              <w:rPr>
                <w:rFonts w:ascii="Times New Roman" w:hAnsi="Times New Roman"/>
                <w:sz w:val="24"/>
                <w:szCs w:val="24"/>
              </w:rPr>
              <w:t>, 2020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EDFFD1" w14:textId="77777777" w:rsidR="005C5F41" w:rsidRPr="005C5F41" w:rsidRDefault="005C5F41" w:rsidP="005C5F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 xml:space="preserve">Four students were selected to continue to build the houses in Garden Hill for their Apprenticeship 2 level hours. The house will be completed in November/December 2020. The partnership will provide stipends to these students. </w:t>
            </w:r>
          </w:p>
          <w:p w14:paraId="12FC9F88" w14:textId="77777777" w:rsidR="005C5F41" w:rsidRDefault="005C5F41" w:rsidP="005C5F4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More updates of the program can be found in our recent newsletter- </w:t>
            </w:r>
          </w:p>
          <w:p w14:paraId="0150B534" w14:textId="77777777" w:rsidR="005C5F41" w:rsidRDefault="00052275" w:rsidP="005C5F41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C5F41" w:rsidRPr="001676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https://mailchi.mp/f7f5004a3cda/mino-bimaadiziwin-partnership-summer-2019-newsletter-6445898?e=a9c9b0c90d</w:t>
              </w:r>
            </w:hyperlink>
            <w:r w:rsidR="005C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81125" w14:textId="4FC63B22" w:rsidR="00E4473C" w:rsidRPr="005C5F41" w:rsidRDefault="00E4473C" w:rsidP="00E4473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E4473C">
              <w:rPr>
                <w:rFonts w:ascii="Times New Roman" w:hAnsi="Times New Roman"/>
                <w:sz w:val="24"/>
                <w:szCs w:val="24"/>
              </w:rPr>
              <w:t>New prospects of the Design studio will be discussed between Lancelot, Shauna and Shirley later. One possible community will be Brokenhead Ojibway Nation.</w:t>
            </w:r>
          </w:p>
        </w:tc>
        <w:tc>
          <w:tcPr>
            <w:tcW w:w="1417" w:type="dxa"/>
          </w:tcPr>
          <w:p w14:paraId="21B66EEB" w14:textId="273A8D7D" w:rsidR="00704FC5" w:rsidRPr="006C1494" w:rsidRDefault="00704FC5" w:rsidP="00572B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A8C" w:rsidRPr="006C1494" w14:paraId="54833464" w14:textId="77777777" w:rsidTr="001D4A94">
        <w:trPr>
          <w:trHeight w:val="1121"/>
        </w:trPr>
        <w:tc>
          <w:tcPr>
            <w:tcW w:w="1985" w:type="dxa"/>
          </w:tcPr>
          <w:p w14:paraId="41F3D893" w14:textId="7B270CA0" w:rsidR="00585A8C" w:rsidRPr="006C1494" w:rsidRDefault="001D4A94" w:rsidP="00585A8C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1D4A94">
              <w:rPr>
                <w:rFonts w:ascii="Times New Roman" w:hAnsi="Times New Roman"/>
                <w:sz w:val="24"/>
                <w:szCs w:val="24"/>
              </w:rPr>
              <w:t>Graduation update and ceremony</w:t>
            </w:r>
          </w:p>
        </w:tc>
        <w:tc>
          <w:tcPr>
            <w:tcW w:w="8080" w:type="dxa"/>
          </w:tcPr>
          <w:p w14:paraId="1185F565" w14:textId="77777777" w:rsidR="005C5F41" w:rsidRPr="005C5F41" w:rsidRDefault="005C5F41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 xml:space="preserve">ATI is communicating regularly with Miranda, Garden Hill Employment and Training director, Bryce Wood, Garden Hill Community Coordinator, Ernie Harper, Wasagamack Employment and Training director with other partners </w:t>
            </w:r>
            <w:r w:rsidRPr="005C5F41">
              <w:rPr>
                <w:rFonts w:ascii="Times New Roman" w:hAnsi="Times New Roman"/>
                <w:sz w:val="24"/>
                <w:szCs w:val="24"/>
              </w:rPr>
              <w:lastRenderedPageBreak/>
              <w:t>for the graduation/ graduation ceremony. The ceremony was scheduled to end of August but delayed due to the COVID 19.</w:t>
            </w:r>
          </w:p>
          <w:p w14:paraId="5B23E5C7" w14:textId="77777777" w:rsidR="005C5F41" w:rsidRPr="005C5F41" w:rsidRDefault="005C5F41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>Forty-five (45) students graduated from the Forestry and Logging program (2018-2019) and another 37 students graduating from Home Construction program (2019-2020).</w:t>
            </w:r>
          </w:p>
          <w:p w14:paraId="0B32E514" w14:textId="77777777" w:rsidR="005C5F41" w:rsidRPr="005C5F41" w:rsidRDefault="005C5F41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>Of the 28 people that started the forestry and logging course, 24 graduated in Garden Hill. In Wasagamack, 21 people graduated from the 32 people who started the program with a 75% success rate.</w:t>
            </w:r>
          </w:p>
          <w:p w14:paraId="3A8AE551" w14:textId="406A330A" w:rsidR="005C5F41" w:rsidRPr="005C5F41" w:rsidRDefault="005C5F41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>All 20 people graduate</w:t>
            </w:r>
            <w:r w:rsidR="00E4473C">
              <w:rPr>
                <w:rFonts w:ascii="Times New Roman" w:hAnsi="Times New Roman"/>
                <w:sz w:val="24"/>
                <w:szCs w:val="24"/>
              </w:rPr>
              <w:t>d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 xml:space="preserve"> from Garden Hill while 21 will graduate from Wasagamack's class of 23 people, a 95% success rate for Home Construction</w:t>
            </w:r>
            <w:r w:rsidR="00E4473C">
              <w:rPr>
                <w:rFonts w:ascii="Times New Roman" w:hAnsi="Times New Roman"/>
                <w:sz w:val="24"/>
                <w:szCs w:val="24"/>
              </w:rPr>
              <w:t xml:space="preserve"> phase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8C1EFA" w14:textId="77777777" w:rsidR="005C5F41" w:rsidRPr="005C5F41" w:rsidRDefault="005C5F41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>Six First Nation train-the-trainers were funded to teach different parts of the program.</w:t>
            </w:r>
          </w:p>
          <w:p w14:paraId="1D70160A" w14:textId="09792A18" w:rsidR="00034EB3" w:rsidRPr="00E4473C" w:rsidRDefault="00034EB3" w:rsidP="00E447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A4197" w14:textId="09FFF729" w:rsidR="00704FC5" w:rsidRPr="006C1494" w:rsidRDefault="00704FC5" w:rsidP="005010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FF" w:rsidRPr="006C1494" w14:paraId="779F9E3C" w14:textId="77777777" w:rsidTr="001D4A94">
        <w:trPr>
          <w:trHeight w:val="1156"/>
        </w:trPr>
        <w:tc>
          <w:tcPr>
            <w:tcW w:w="1985" w:type="dxa"/>
          </w:tcPr>
          <w:p w14:paraId="222C4563" w14:textId="3362F505" w:rsidR="005010FF" w:rsidRPr="006C1494" w:rsidRDefault="001D4A94" w:rsidP="00585A8C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1D4A94">
              <w:rPr>
                <w:rFonts w:ascii="Times New Roman" w:eastAsia="Calibri" w:hAnsi="Times New Roman"/>
                <w:sz w:val="24"/>
                <w:szCs w:val="22"/>
              </w:rPr>
              <w:lastRenderedPageBreak/>
              <w:t>Midterm report</w:t>
            </w:r>
          </w:p>
        </w:tc>
        <w:tc>
          <w:tcPr>
            <w:tcW w:w="8080" w:type="dxa"/>
          </w:tcPr>
          <w:p w14:paraId="221D2CEB" w14:textId="643DFF9B" w:rsidR="005C5F41" w:rsidRPr="005C5F41" w:rsidRDefault="005C5F41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>SSHRC approved the midterm report with glowing color with a recommendation for more peer-reviewed documents</w:t>
            </w:r>
            <w:r w:rsidR="002B6CD2">
              <w:rPr>
                <w:rFonts w:ascii="Times New Roman" w:hAnsi="Times New Roman"/>
                <w:sz w:val="24"/>
                <w:szCs w:val="24"/>
              </w:rPr>
              <w:t xml:space="preserve"> and more seminar/workshops by Zoom</w:t>
            </w:r>
            <w:r w:rsidRPr="005C5F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6EBA37" w14:textId="60867AAD" w:rsidR="005010FF" w:rsidRPr="005C5F41" w:rsidRDefault="00E92696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5C5F41">
              <w:rPr>
                <w:rFonts w:ascii="Times New Roman" w:hAnsi="Times New Roman"/>
                <w:sz w:val="24"/>
                <w:szCs w:val="24"/>
              </w:rPr>
              <w:t xml:space="preserve">Full midterm report can be found here </w:t>
            </w:r>
            <w:hyperlink r:id="rId9" w:history="1">
              <w:r w:rsidR="004C4802" w:rsidRPr="005C5F4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http://ecohealthcircle.com/wp-content/uploads/2020/08/895-2017-1014_Thompson_Midterm-Evaluation-Final_July-31-2020.pdf</w:t>
              </w:r>
            </w:hyperlink>
            <w:r w:rsidR="004C4802" w:rsidRPr="005C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DEA7BE4" w14:textId="77777777" w:rsidR="005010FF" w:rsidRPr="006C1494" w:rsidRDefault="005010FF" w:rsidP="005010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A8C" w:rsidRPr="006C1494" w14:paraId="0B5B64B4" w14:textId="77777777" w:rsidTr="001D4A94">
        <w:tc>
          <w:tcPr>
            <w:tcW w:w="1985" w:type="dxa"/>
          </w:tcPr>
          <w:p w14:paraId="487DC7F4" w14:textId="116E5BE0" w:rsidR="00585A8C" w:rsidRPr="006C1494" w:rsidRDefault="001D4A94" w:rsidP="00585A8C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1D4A94">
              <w:rPr>
                <w:rFonts w:ascii="Times New Roman" w:eastAsia="Calibri" w:hAnsi="Times New Roman"/>
                <w:sz w:val="24"/>
                <w:szCs w:val="22"/>
              </w:rPr>
              <w:t>Recent WISE update</w:t>
            </w:r>
          </w:p>
        </w:tc>
        <w:tc>
          <w:tcPr>
            <w:tcW w:w="8080" w:type="dxa"/>
          </w:tcPr>
          <w:p w14:paraId="12AE9385" w14:textId="55D53538" w:rsidR="00034EB3" w:rsidRPr="005C5F41" w:rsidRDefault="002B6CD2" w:rsidP="005C5F4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Jide is involved in collecting </w:t>
            </w:r>
            <w:r w:rsidR="005C5F41" w:rsidRPr="005C5F41">
              <w:rPr>
                <w:rFonts w:ascii="Times New Roman" w:hAnsi="Times New Roman"/>
                <w:sz w:val="24"/>
                <w:szCs w:val="24"/>
              </w:rPr>
              <w:t xml:space="preserve">WISE and program evaluation surveys together. Food Security questions are added in the survey with ethics amendments. Following the COVID-19 protocol, all the surveys are done over the phone/online. </w:t>
            </w:r>
          </w:p>
        </w:tc>
        <w:tc>
          <w:tcPr>
            <w:tcW w:w="1417" w:type="dxa"/>
          </w:tcPr>
          <w:p w14:paraId="4E5E1BC0" w14:textId="747728D8" w:rsidR="00C406AE" w:rsidRPr="006C1494" w:rsidRDefault="00C406AE" w:rsidP="005010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A8C" w:rsidRPr="006C1494" w14:paraId="0AE94C45" w14:textId="77777777" w:rsidTr="001D4A94">
        <w:tc>
          <w:tcPr>
            <w:tcW w:w="1985" w:type="dxa"/>
          </w:tcPr>
          <w:p w14:paraId="4C32F999" w14:textId="6259330B" w:rsidR="00585A8C" w:rsidRPr="006C1494" w:rsidRDefault="001D4A94" w:rsidP="00585A8C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1D4A94">
              <w:rPr>
                <w:rFonts w:ascii="Times New Roman" w:eastAsia="Calibri" w:hAnsi="Times New Roman"/>
                <w:sz w:val="24"/>
                <w:szCs w:val="22"/>
              </w:rPr>
              <w:t>Food program update</w:t>
            </w:r>
          </w:p>
        </w:tc>
        <w:tc>
          <w:tcPr>
            <w:tcW w:w="8080" w:type="dxa"/>
          </w:tcPr>
          <w:p w14:paraId="5A9E42DD" w14:textId="4FDD6688" w:rsidR="00C857FE" w:rsidRPr="002B6CD2" w:rsidRDefault="002B6CD2" w:rsidP="002B6CD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With ILTC and FARHA we were able to organize to get fishing nets and food to ILTC. </w:t>
            </w:r>
            <w:r w:rsidR="005C5F41" w:rsidRPr="005C5F41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Food Security questions are added in the 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 xml:space="preserve">evaluation </w:t>
            </w:r>
            <w:r w:rsidR="005C5F41" w:rsidRPr="005C5F41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survey with ethics amendments. Following the COVID-19 protocol, all the surveys are done over the phone/online. </w:t>
            </w:r>
          </w:p>
        </w:tc>
        <w:tc>
          <w:tcPr>
            <w:tcW w:w="1417" w:type="dxa"/>
          </w:tcPr>
          <w:p w14:paraId="047801CA" w14:textId="756DCC70" w:rsidR="00C406AE" w:rsidRPr="006C1494" w:rsidRDefault="00C406AE" w:rsidP="005010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A8C" w:rsidRPr="006C1494" w14:paraId="63733C13" w14:textId="77777777" w:rsidTr="001D4A94">
        <w:tc>
          <w:tcPr>
            <w:tcW w:w="1985" w:type="dxa"/>
          </w:tcPr>
          <w:p w14:paraId="331FBB26" w14:textId="39A4E399" w:rsidR="00585A8C" w:rsidRPr="006C1494" w:rsidRDefault="001D4A94" w:rsidP="00585A8C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1D4A94">
              <w:rPr>
                <w:rFonts w:ascii="Times New Roman" w:eastAsia="Calibri" w:hAnsi="Times New Roman"/>
                <w:sz w:val="24"/>
                <w:szCs w:val="22"/>
              </w:rPr>
              <w:t>Budget updates</w:t>
            </w:r>
          </w:p>
        </w:tc>
        <w:tc>
          <w:tcPr>
            <w:tcW w:w="8080" w:type="dxa"/>
          </w:tcPr>
          <w:p w14:paraId="48302928" w14:textId="28586D3D" w:rsidR="007A12A2" w:rsidRPr="007A12A2" w:rsidRDefault="007A12A2" w:rsidP="007A12A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>Our t</w:t>
            </w:r>
            <w:r w:rsidR="004C4802" w:rsidRPr="007A12A2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 xml:space="preserve">otal spending for students </w:t>
            </w:r>
            <w:r w:rsidRPr="007A12A2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>is $1,190,341</w:t>
            </w:r>
            <w:r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 xml:space="preserve"> (Until Aug 16. 2020)</w:t>
            </w:r>
            <w:r w:rsidRPr="007A12A2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 xml:space="preserve">.  </w:t>
            </w:r>
            <w:r w:rsidR="005C5F41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 xml:space="preserve">Among them </w:t>
            </w:r>
            <w:r w:rsidR="00C247E8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>91% or $1,092,486 spen</w:t>
            </w:r>
            <w:r w:rsidR="00E4473C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>t</w:t>
            </w:r>
            <w:r w:rsidR="00C247E8">
              <w:rPr>
                <w:rFonts w:ascii="Times New Roman" w:hAnsi="Times New Roman"/>
                <w:bCs/>
                <w:sz w:val="24"/>
                <w:szCs w:val="24"/>
                <w:lang w:val="en-CA"/>
              </w:rPr>
              <w:t xml:space="preserve"> on students’ stipend. </w:t>
            </w:r>
          </w:p>
          <w:p w14:paraId="635B709A" w14:textId="2B74CCD7" w:rsidR="00C857FE" w:rsidRPr="007A12A2" w:rsidRDefault="00E4473C" w:rsidP="007A12A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partnership</w:t>
            </w:r>
            <w:r w:rsidR="007A12A2" w:rsidRPr="007A1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E8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 w:rsidR="007A12A2" w:rsidRPr="007A12A2">
              <w:rPr>
                <w:rFonts w:ascii="Times New Roman" w:hAnsi="Times New Roman"/>
                <w:sz w:val="24"/>
                <w:szCs w:val="24"/>
              </w:rPr>
              <w:t xml:space="preserve">invested  $97,856 </w:t>
            </w:r>
            <w:r w:rsidR="007A12A2" w:rsidRPr="007A12A2">
              <w:rPr>
                <w:rFonts w:ascii="Times New Roman" w:hAnsi="Times New Roman"/>
                <w:bCs/>
                <w:sz w:val="24"/>
                <w:szCs w:val="24"/>
              </w:rPr>
              <w:t>in Building Student Capacity (airfare 38%, safety training and equipment’s 22%, workshops registration 8%, miscellaneous conference/travel cost 18%, Car rental 3%)</w:t>
            </w:r>
            <w:r w:rsidR="007A12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5FBAEF1" w14:textId="6A9577AD" w:rsidR="005233CD" w:rsidRPr="006C1494" w:rsidRDefault="005233CD" w:rsidP="005010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2A2" w:rsidRPr="006C1494" w14:paraId="7A447DA9" w14:textId="77777777" w:rsidTr="007A12A2">
        <w:trPr>
          <w:trHeight w:val="300"/>
        </w:trPr>
        <w:tc>
          <w:tcPr>
            <w:tcW w:w="1985" w:type="dxa"/>
          </w:tcPr>
          <w:p w14:paraId="56D48DA7" w14:textId="4BF5CF76" w:rsidR="007A12A2" w:rsidRPr="006C1494" w:rsidRDefault="007A12A2" w:rsidP="00585A8C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 xml:space="preserve">Adjourn </w:t>
            </w:r>
          </w:p>
        </w:tc>
        <w:tc>
          <w:tcPr>
            <w:tcW w:w="8080" w:type="dxa"/>
          </w:tcPr>
          <w:p w14:paraId="334B16F6" w14:textId="742D8E02" w:rsidR="007A12A2" w:rsidRPr="006C1494" w:rsidRDefault="007A12A2" w:rsidP="007A1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4">
              <w:rPr>
                <w:rFonts w:ascii="Times New Roman" w:hAnsi="Times New Roman"/>
                <w:sz w:val="24"/>
                <w:szCs w:val="24"/>
              </w:rPr>
              <w:t>2: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14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16686B3" w14:textId="77777777" w:rsidR="007A12A2" w:rsidRDefault="007A12A2" w:rsidP="00585A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CA64B" w14:textId="0772FD27" w:rsidR="007A12A2" w:rsidRPr="006C1494" w:rsidRDefault="007A12A2" w:rsidP="00585A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2A2" w:rsidRPr="006C1494" w14:paraId="2794A95D" w14:textId="77777777" w:rsidTr="00840FF3">
        <w:trPr>
          <w:trHeight w:val="240"/>
        </w:trPr>
        <w:tc>
          <w:tcPr>
            <w:tcW w:w="11482" w:type="dxa"/>
            <w:gridSpan w:val="3"/>
          </w:tcPr>
          <w:p w14:paraId="20A05FB0" w14:textId="262D1C1C" w:rsidR="007A12A2" w:rsidRDefault="007A12A2" w:rsidP="007A1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Recording of the full meeting- </w:t>
            </w:r>
            <w:hyperlink r:id="rId10" w:history="1">
              <w:r w:rsidRPr="001676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https://www.youtube.com/watch?v=pxQFSrmmU3Y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9C31CB" w14:textId="77777777" w:rsidR="007A12A2" w:rsidRDefault="007A12A2" w:rsidP="007A12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EB0E68" w14:textId="329B3330" w:rsidR="007A12A2" w:rsidRPr="007A12A2" w:rsidRDefault="007A12A2" w:rsidP="007A12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12A2">
              <w:rPr>
                <w:rFonts w:ascii="Times New Roman" w:hAnsi="Times New Roman"/>
                <w:i/>
                <w:sz w:val="24"/>
                <w:szCs w:val="24"/>
              </w:rPr>
              <w:t xml:space="preserve">Please note that the video is unlisted and not available for public. Only with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the </w:t>
            </w:r>
            <w:r w:rsidRPr="007A12A2">
              <w:rPr>
                <w:rFonts w:ascii="Times New Roman" w:hAnsi="Times New Roman"/>
                <w:i/>
                <w:sz w:val="24"/>
                <w:szCs w:val="24"/>
              </w:rPr>
              <w:t xml:space="preserve">above link you can access to the video. </w:t>
            </w:r>
          </w:p>
        </w:tc>
      </w:tr>
    </w:tbl>
    <w:p w14:paraId="3EC1C25C" w14:textId="12BF7781" w:rsidR="00E92696" w:rsidRDefault="00E92696" w:rsidP="002174D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9353E4A" w14:textId="77777777" w:rsidR="00E92696" w:rsidRPr="006C1494" w:rsidRDefault="00E92696" w:rsidP="002174D0">
      <w:pPr>
        <w:rPr>
          <w:rFonts w:ascii="Times New Roman" w:hAnsi="Times New Roman"/>
          <w:sz w:val="24"/>
          <w:szCs w:val="24"/>
        </w:rPr>
      </w:pPr>
    </w:p>
    <w:sectPr w:rsidR="00E92696" w:rsidRPr="006C1494" w:rsidSect="007015FF">
      <w:headerReference w:type="default" r:id="rId11"/>
      <w:footerReference w:type="default" r:id="rId12"/>
      <w:pgSz w:w="12240" w:h="15840"/>
      <w:pgMar w:top="1440" w:right="1440" w:bottom="1440" w:left="1440" w:header="1080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96B76" w14:textId="77777777" w:rsidR="00052275" w:rsidRDefault="00052275" w:rsidP="0060564D">
      <w:r>
        <w:separator/>
      </w:r>
    </w:p>
  </w:endnote>
  <w:endnote w:type="continuationSeparator" w:id="0">
    <w:p w14:paraId="095C9DC7" w14:textId="77777777" w:rsidR="00052275" w:rsidRDefault="00052275" w:rsidP="0060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Malgun Gothic Semilight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9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01325" w14:textId="352392B9" w:rsidR="007F00BE" w:rsidRDefault="007F0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8B7A95" w14:textId="77777777" w:rsidR="00D025CA" w:rsidRDefault="00D02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80BE" w14:textId="77777777" w:rsidR="00052275" w:rsidRDefault="00052275" w:rsidP="0060564D">
      <w:r>
        <w:separator/>
      </w:r>
    </w:p>
  </w:footnote>
  <w:footnote w:type="continuationSeparator" w:id="0">
    <w:p w14:paraId="55702B5C" w14:textId="77777777" w:rsidR="00052275" w:rsidRDefault="00052275" w:rsidP="0060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1D464" w14:textId="21355EF7" w:rsidR="00071475" w:rsidRDefault="007015FF" w:rsidP="00D025CA">
    <w:pPr>
      <w:rPr>
        <w:rFonts w:ascii="Arial" w:hAnsi="Arial" w:cs="Arial"/>
        <w:sz w:val="28"/>
        <w:szCs w:val="28"/>
      </w:rPr>
    </w:pPr>
    <w:r w:rsidRPr="00992AAF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958E015" wp14:editId="797EBFA0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990600" cy="862341"/>
          <wp:effectExtent l="0" t="0" r="0" b="0"/>
          <wp:wrapNone/>
          <wp:docPr id="1" name="Picture 1" descr="U of 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 of 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2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90EF7" wp14:editId="721326FF">
              <wp:simplePos x="0" y="0"/>
              <wp:positionH relativeFrom="column">
                <wp:posOffset>4352925</wp:posOffset>
              </wp:positionH>
              <wp:positionV relativeFrom="paragraph">
                <wp:posOffset>-361950</wp:posOffset>
              </wp:positionV>
              <wp:extent cx="1809750" cy="1038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4D5EF" w14:textId="77777777" w:rsidR="007015FF" w:rsidRDefault="007015FF" w:rsidP="007015FF">
                          <w:r>
                            <w:t>70A Dysart Road</w:t>
                          </w:r>
                        </w:p>
                        <w:p w14:paraId="635880AD" w14:textId="77777777" w:rsidR="007015FF" w:rsidRDefault="007015FF" w:rsidP="007015FF">
                          <w:r>
                            <w:t>220 Sinnott Bldg.</w:t>
                          </w:r>
                        </w:p>
                        <w:p w14:paraId="3DCE1AD7" w14:textId="184D2A32" w:rsidR="007015FF" w:rsidRDefault="007015FF" w:rsidP="007015FF">
                          <w:r>
                            <w:t>Winnipeg MB.</w:t>
                          </w:r>
                        </w:p>
                        <w:p w14:paraId="26E86F1E" w14:textId="65A9B631" w:rsidR="007015FF" w:rsidRDefault="007015FF" w:rsidP="007015FF">
                          <w:r>
                            <w:t>R3T 2M6</w:t>
                          </w:r>
                        </w:p>
                        <w:p w14:paraId="3DFBA78B" w14:textId="645E39AB" w:rsidR="007015FF" w:rsidRDefault="007015FF" w:rsidP="007015FF">
                          <w:r>
                            <w:t>Tel: (204) 474-9667</w:t>
                          </w:r>
                        </w:p>
                        <w:p w14:paraId="049F2B0E" w14:textId="5FCB11B3" w:rsidR="007015FF" w:rsidRDefault="007015FF" w:rsidP="007015FF">
                          <w:r>
                            <w:t>Fax: (204) 261-0038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90E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75pt;margin-top:-28.5pt;width:142.5pt;height: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" fillcolor="white [3201]" stroked="f" strokeweight=".5pt">
              <v:textbox>
                <w:txbxContent>
                  <w:p w14:paraId="6814D5EF" w14:textId="77777777" w:rsidR="007015FF" w:rsidRDefault="007015FF" w:rsidP="007015FF">
                    <w:r>
                      <w:t>70A Dysart Road</w:t>
                    </w:r>
                  </w:p>
                  <w:p w14:paraId="635880AD" w14:textId="77777777" w:rsidR="007015FF" w:rsidRDefault="007015FF" w:rsidP="007015FF">
                    <w:r>
                      <w:t>220 Sinnott Bldg.</w:t>
                    </w:r>
                  </w:p>
                  <w:p w14:paraId="3DCE1AD7" w14:textId="184D2A32" w:rsidR="007015FF" w:rsidRDefault="007015FF" w:rsidP="007015FF">
                    <w:r>
                      <w:t>Winnipeg MB.</w:t>
                    </w:r>
                  </w:p>
                  <w:p w14:paraId="26E86F1E" w14:textId="65A9B631" w:rsidR="007015FF" w:rsidRDefault="007015FF" w:rsidP="007015FF">
                    <w:r>
                      <w:t>R3T 2M6</w:t>
                    </w:r>
                  </w:p>
                  <w:p w14:paraId="3DFBA78B" w14:textId="645E39AB" w:rsidR="007015FF" w:rsidRDefault="007015FF" w:rsidP="007015FF">
                    <w:r>
                      <w:t>Tel: (204) 474-9667</w:t>
                    </w:r>
                  </w:p>
                  <w:p w14:paraId="049F2B0E" w14:textId="5FCB11B3" w:rsidR="007015FF" w:rsidRDefault="007015FF" w:rsidP="007015FF">
                    <w:r>
                      <w:t>Fax: (204) 261-0038</w:t>
                    </w:r>
                  </w:p>
                </w:txbxContent>
              </v:textbox>
            </v:shape>
          </w:pict>
        </mc:Fallback>
      </mc:AlternateContent>
    </w:r>
    <w:r w:rsidR="00D025CA">
      <w:rPr>
        <w:rFonts w:ascii="Arial" w:hAnsi="Arial" w:cs="Arial"/>
        <w:sz w:val="28"/>
        <w:szCs w:val="28"/>
      </w:rPr>
      <w:t xml:space="preserve">  </w:t>
    </w:r>
    <w:r w:rsidR="00071475">
      <w:rPr>
        <w:rFonts w:ascii="Arial" w:hAnsi="Arial" w:cs="Arial"/>
        <w:sz w:val="28"/>
        <w:szCs w:val="28"/>
      </w:rPr>
      <w:t xml:space="preserve">                             </w:t>
    </w:r>
    <w:r w:rsidR="00D025CA">
      <w:rPr>
        <w:rFonts w:ascii="Arial" w:hAnsi="Arial" w:cs="Arial"/>
        <w:sz w:val="28"/>
        <w:szCs w:val="28"/>
      </w:rPr>
      <w:t xml:space="preserve"> </w:t>
    </w:r>
    <w:r w:rsidR="007F00BE">
      <w:rPr>
        <w:rFonts w:ascii="Arial" w:hAnsi="Arial" w:cs="Arial"/>
        <w:sz w:val="28"/>
        <w:szCs w:val="28"/>
      </w:rPr>
      <w:t xml:space="preserve">  </w:t>
    </w:r>
    <w:r w:rsidR="00071475">
      <w:rPr>
        <w:rFonts w:ascii="Arial" w:hAnsi="Arial" w:cs="Arial"/>
        <w:sz w:val="28"/>
        <w:szCs w:val="28"/>
      </w:rPr>
      <w:t>Natural Resource Institute</w:t>
    </w:r>
    <w:r w:rsidR="00071475">
      <w:rPr>
        <w:rFonts w:ascii="Arial" w:hAnsi="Arial" w:cs="Arial"/>
        <w:sz w:val="28"/>
        <w:szCs w:val="28"/>
      </w:rPr>
      <w:tab/>
    </w:r>
    <w:r w:rsidR="00071475">
      <w:rPr>
        <w:rFonts w:ascii="Arial" w:hAnsi="Arial" w:cs="Arial"/>
        <w:sz w:val="28"/>
        <w:szCs w:val="28"/>
      </w:rPr>
      <w:tab/>
    </w:r>
  </w:p>
  <w:p w14:paraId="788DE1F5" w14:textId="77777777" w:rsidR="00071475" w:rsidRDefault="00D025CA" w:rsidP="00D025CA">
    <w:pPr>
      <w:rPr>
        <w:rFonts w:ascii="Arial" w:hAnsi="Arial" w:cs="Arial"/>
        <w:sz w:val="18"/>
        <w:szCs w:val="18"/>
      </w:rPr>
    </w:pPr>
    <w:r w:rsidRPr="00821184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  <w:r w:rsidR="00071475">
      <w:rPr>
        <w:rFonts w:ascii="Arial" w:hAnsi="Arial" w:cs="Arial"/>
        <w:sz w:val="18"/>
        <w:szCs w:val="18"/>
      </w:rPr>
      <w:tab/>
    </w:r>
  </w:p>
  <w:p w14:paraId="762267D7" w14:textId="77777777" w:rsidR="00071475" w:rsidRDefault="00071475" w:rsidP="00D025CA">
    <w:pPr>
      <w:ind w:left="6480"/>
      <w:rPr>
        <w:rFonts w:ascii="Arial" w:hAnsi="Arial" w:cs="Arial"/>
        <w:sz w:val="18"/>
        <w:szCs w:val="18"/>
      </w:rPr>
    </w:pPr>
  </w:p>
  <w:p w14:paraId="21955FA9" w14:textId="77777777" w:rsidR="00D025CA" w:rsidRPr="00992AAF" w:rsidRDefault="00D025CA" w:rsidP="00D025CA">
    <w:pPr>
      <w:ind w:left="2160"/>
      <w:rPr>
        <w:rFonts w:ascii="Arial" w:hAnsi="Arial" w:cs="Arial"/>
        <w:sz w:val="22"/>
        <w:szCs w:val="22"/>
      </w:rPr>
    </w:pPr>
    <w:r w:rsidRPr="00992AAF">
      <w:rPr>
        <w:rFonts w:ascii="Arial" w:hAnsi="Arial" w:cs="Arial"/>
        <w:sz w:val="22"/>
        <w:szCs w:val="22"/>
      </w:rPr>
      <w:t xml:space="preserve">     </w:t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</w:p>
  <w:p w14:paraId="7A838F1D" w14:textId="77777777" w:rsidR="00D025CA" w:rsidRPr="00992AAF" w:rsidRDefault="00D025CA" w:rsidP="00D025CA">
    <w:pPr>
      <w:rPr>
        <w:rFonts w:ascii="Arial" w:hAnsi="Arial" w:cs="Arial"/>
        <w:sz w:val="22"/>
        <w:szCs w:val="22"/>
      </w:rPr>
    </w:pP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  <w:r w:rsidRPr="00992AAF">
      <w:rPr>
        <w:rFonts w:ascii="Arial" w:hAnsi="Arial" w:cs="Arial"/>
        <w:sz w:val="22"/>
        <w:szCs w:val="22"/>
      </w:rPr>
      <w:tab/>
    </w:r>
  </w:p>
  <w:p w14:paraId="241638A2" w14:textId="77777777" w:rsidR="0060564D" w:rsidRDefault="0060564D" w:rsidP="004E245B">
    <w:pPr>
      <w:pStyle w:val="Header"/>
      <w:tabs>
        <w:tab w:val="clear" w:pos="4680"/>
        <w:tab w:val="clear" w:pos="9360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BC5"/>
    <w:multiLevelType w:val="hybridMultilevel"/>
    <w:tmpl w:val="9668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44BDF"/>
    <w:multiLevelType w:val="hybridMultilevel"/>
    <w:tmpl w:val="FAAE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51B4"/>
    <w:multiLevelType w:val="hybridMultilevel"/>
    <w:tmpl w:val="6330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583"/>
    <w:multiLevelType w:val="hybridMultilevel"/>
    <w:tmpl w:val="5ACCDD2A"/>
    <w:lvl w:ilvl="0" w:tplc="2F565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E3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22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CA4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AA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E9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9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8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DF1BF3"/>
    <w:multiLevelType w:val="hybridMultilevel"/>
    <w:tmpl w:val="46323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A1DB6"/>
    <w:multiLevelType w:val="hybridMultilevel"/>
    <w:tmpl w:val="EAA2D0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86029"/>
    <w:multiLevelType w:val="hybridMultilevel"/>
    <w:tmpl w:val="1CA42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129B9"/>
    <w:multiLevelType w:val="hybridMultilevel"/>
    <w:tmpl w:val="2D5A2F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B75AE9"/>
    <w:multiLevelType w:val="hybridMultilevel"/>
    <w:tmpl w:val="C130F0A2"/>
    <w:lvl w:ilvl="0" w:tplc="3D94B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04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0E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8F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A9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08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061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EC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8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8E6E79"/>
    <w:multiLevelType w:val="hybridMultilevel"/>
    <w:tmpl w:val="86A4E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330D"/>
    <w:multiLevelType w:val="hybridMultilevel"/>
    <w:tmpl w:val="59102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DA3F9A"/>
    <w:multiLevelType w:val="hybridMultilevel"/>
    <w:tmpl w:val="8ABC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4712"/>
    <w:multiLevelType w:val="hybridMultilevel"/>
    <w:tmpl w:val="A51EE4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3E0A"/>
    <w:multiLevelType w:val="hybridMultilevel"/>
    <w:tmpl w:val="7C50A2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80E08"/>
    <w:multiLevelType w:val="hybridMultilevel"/>
    <w:tmpl w:val="04568F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542C37"/>
    <w:multiLevelType w:val="hybridMultilevel"/>
    <w:tmpl w:val="6BB68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0614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7C1E"/>
    <w:multiLevelType w:val="hybridMultilevel"/>
    <w:tmpl w:val="7EF2A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E9597B"/>
    <w:multiLevelType w:val="hybridMultilevel"/>
    <w:tmpl w:val="36DABF9C"/>
    <w:lvl w:ilvl="0" w:tplc="33743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8B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C2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8C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48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AE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0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69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CC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6A4572"/>
    <w:multiLevelType w:val="hybridMultilevel"/>
    <w:tmpl w:val="F8E655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273350"/>
    <w:multiLevelType w:val="hybridMultilevel"/>
    <w:tmpl w:val="ACDE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C57B6"/>
    <w:multiLevelType w:val="hybridMultilevel"/>
    <w:tmpl w:val="5948B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6D2C8C"/>
    <w:multiLevelType w:val="hybridMultilevel"/>
    <w:tmpl w:val="7410E8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972AA0"/>
    <w:multiLevelType w:val="hybridMultilevel"/>
    <w:tmpl w:val="1EB80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3B7AC0"/>
    <w:multiLevelType w:val="hybridMultilevel"/>
    <w:tmpl w:val="F8DCC518"/>
    <w:lvl w:ilvl="0" w:tplc="AA24D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A7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A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0A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3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D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65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21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C1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636DB6"/>
    <w:multiLevelType w:val="hybridMultilevel"/>
    <w:tmpl w:val="42E81832"/>
    <w:lvl w:ilvl="0" w:tplc="A3B27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01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40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86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CC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EC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4B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0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EC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AD22AF"/>
    <w:multiLevelType w:val="hybridMultilevel"/>
    <w:tmpl w:val="1E3C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F2A72"/>
    <w:multiLevelType w:val="hybridMultilevel"/>
    <w:tmpl w:val="6BB68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0614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2"/>
  </w:num>
  <w:num w:numId="9">
    <w:abstractNumId w:val="26"/>
  </w:num>
  <w:num w:numId="10">
    <w:abstractNumId w:val="2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6"/>
  </w:num>
  <w:num w:numId="14">
    <w:abstractNumId w:val="22"/>
  </w:num>
  <w:num w:numId="15">
    <w:abstractNumId w:val="10"/>
  </w:num>
  <w:num w:numId="16">
    <w:abstractNumId w:val="4"/>
  </w:num>
  <w:num w:numId="17">
    <w:abstractNumId w:val="5"/>
  </w:num>
  <w:num w:numId="18">
    <w:abstractNumId w:val="3"/>
  </w:num>
  <w:num w:numId="19">
    <w:abstractNumId w:val="24"/>
  </w:num>
  <w:num w:numId="20">
    <w:abstractNumId w:val="8"/>
  </w:num>
  <w:num w:numId="21">
    <w:abstractNumId w:val="13"/>
  </w:num>
  <w:num w:numId="22">
    <w:abstractNumId w:val="17"/>
  </w:num>
  <w:num w:numId="23">
    <w:abstractNumId w:val="23"/>
  </w:num>
  <w:num w:numId="24">
    <w:abstractNumId w:val="21"/>
  </w:num>
  <w:num w:numId="25">
    <w:abstractNumId w:val="16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NjA1MTI3NjexMLFU0lEKTi0uzszPAykwrgUAGFhhnywAAAA="/>
  </w:docVars>
  <w:rsids>
    <w:rsidRoot w:val="0092621D"/>
    <w:rsid w:val="000048F7"/>
    <w:rsid w:val="0001024D"/>
    <w:rsid w:val="000149C8"/>
    <w:rsid w:val="00023A2F"/>
    <w:rsid w:val="00027646"/>
    <w:rsid w:val="00027EBB"/>
    <w:rsid w:val="00034EB3"/>
    <w:rsid w:val="00047DDB"/>
    <w:rsid w:val="00052275"/>
    <w:rsid w:val="00071475"/>
    <w:rsid w:val="00074543"/>
    <w:rsid w:val="00083C43"/>
    <w:rsid w:val="00094774"/>
    <w:rsid w:val="00096B2E"/>
    <w:rsid w:val="000D053E"/>
    <w:rsid w:val="000E6FDF"/>
    <w:rsid w:val="000F0814"/>
    <w:rsid w:val="001431D4"/>
    <w:rsid w:val="00151FC5"/>
    <w:rsid w:val="00152A8B"/>
    <w:rsid w:val="0016407A"/>
    <w:rsid w:val="00170E0F"/>
    <w:rsid w:val="00186ECC"/>
    <w:rsid w:val="001A4B56"/>
    <w:rsid w:val="001A56E7"/>
    <w:rsid w:val="001A5B13"/>
    <w:rsid w:val="001C4EA7"/>
    <w:rsid w:val="001D1027"/>
    <w:rsid w:val="001D4A94"/>
    <w:rsid w:val="001E3204"/>
    <w:rsid w:val="002174D0"/>
    <w:rsid w:val="00281430"/>
    <w:rsid w:val="00285003"/>
    <w:rsid w:val="00285661"/>
    <w:rsid w:val="0028589C"/>
    <w:rsid w:val="00296CF7"/>
    <w:rsid w:val="002B6CD2"/>
    <w:rsid w:val="002C4E56"/>
    <w:rsid w:val="002E665A"/>
    <w:rsid w:val="003164FD"/>
    <w:rsid w:val="00317E6A"/>
    <w:rsid w:val="00363A8E"/>
    <w:rsid w:val="003718EF"/>
    <w:rsid w:val="00373314"/>
    <w:rsid w:val="003A6F8C"/>
    <w:rsid w:val="003B17D3"/>
    <w:rsid w:val="003C438F"/>
    <w:rsid w:val="00411D51"/>
    <w:rsid w:val="00426AAB"/>
    <w:rsid w:val="00454FFA"/>
    <w:rsid w:val="00457D7F"/>
    <w:rsid w:val="00465A96"/>
    <w:rsid w:val="0048149A"/>
    <w:rsid w:val="004B1F23"/>
    <w:rsid w:val="004C0801"/>
    <w:rsid w:val="004C4802"/>
    <w:rsid w:val="004E245B"/>
    <w:rsid w:val="004E4477"/>
    <w:rsid w:val="005010FF"/>
    <w:rsid w:val="00517DCB"/>
    <w:rsid w:val="005233CD"/>
    <w:rsid w:val="00572B79"/>
    <w:rsid w:val="00585A8C"/>
    <w:rsid w:val="00587909"/>
    <w:rsid w:val="005A300C"/>
    <w:rsid w:val="005B783A"/>
    <w:rsid w:val="005C5F41"/>
    <w:rsid w:val="005D3568"/>
    <w:rsid w:val="005E60D7"/>
    <w:rsid w:val="0060564D"/>
    <w:rsid w:val="006179BA"/>
    <w:rsid w:val="006208FF"/>
    <w:rsid w:val="0063074D"/>
    <w:rsid w:val="00674D55"/>
    <w:rsid w:val="006A66E7"/>
    <w:rsid w:val="006C1494"/>
    <w:rsid w:val="006C3AD2"/>
    <w:rsid w:val="00701245"/>
    <w:rsid w:val="007015FF"/>
    <w:rsid w:val="00704FC5"/>
    <w:rsid w:val="0072175B"/>
    <w:rsid w:val="00724065"/>
    <w:rsid w:val="00767218"/>
    <w:rsid w:val="007724A3"/>
    <w:rsid w:val="0078422F"/>
    <w:rsid w:val="007A12A2"/>
    <w:rsid w:val="007B57D7"/>
    <w:rsid w:val="007C5DDF"/>
    <w:rsid w:val="007D17D2"/>
    <w:rsid w:val="007F00BE"/>
    <w:rsid w:val="007F7D36"/>
    <w:rsid w:val="00815211"/>
    <w:rsid w:val="00821184"/>
    <w:rsid w:val="0083255D"/>
    <w:rsid w:val="00871FE3"/>
    <w:rsid w:val="008742AE"/>
    <w:rsid w:val="008A224F"/>
    <w:rsid w:val="008B4C68"/>
    <w:rsid w:val="008E1076"/>
    <w:rsid w:val="009259DD"/>
    <w:rsid w:val="0092621D"/>
    <w:rsid w:val="00962975"/>
    <w:rsid w:val="009657DD"/>
    <w:rsid w:val="00983416"/>
    <w:rsid w:val="00992AAF"/>
    <w:rsid w:val="009A0E69"/>
    <w:rsid w:val="00A009C2"/>
    <w:rsid w:val="00A3786B"/>
    <w:rsid w:val="00A40291"/>
    <w:rsid w:val="00A70E72"/>
    <w:rsid w:val="00A82868"/>
    <w:rsid w:val="00AE73D8"/>
    <w:rsid w:val="00AE76E1"/>
    <w:rsid w:val="00AF5CAF"/>
    <w:rsid w:val="00B16A6B"/>
    <w:rsid w:val="00B24366"/>
    <w:rsid w:val="00B31D1F"/>
    <w:rsid w:val="00B32BFE"/>
    <w:rsid w:val="00B32F65"/>
    <w:rsid w:val="00B3531D"/>
    <w:rsid w:val="00B42B3E"/>
    <w:rsid w:val="00B6512F"/>
    <w:rsid w:val="00BA17CA"/>
    <w:rsid w:val="00BB746D"/>
    <w:rsid w:val="00BC3F59"/>
    <w:rsid w:val="00BD3889"/>
    <w:rsid w:val="00BE76CD"/>
    <w:rsid w:val="00C078D2"/>
    <w:rsid w:val="00C11FBA"/>
    <w:rsid w:val="00C1256D"/>
    <w:rsid w:val="00C20FD6"/>
    <w:rsid w:val="00C247E8"/>
    <w:rsid w:val="00C36C4D"/>
    <w:rsid w:val="00C406AE"/>
    <w:rsid w:val="00C46279"/>
    <w:rsid w:val="00C631DE"/>
    <w:rsid w:val="00C70FAD"/>
    <w:rsid w:val="00C81866"/>
    <w:rsid w:val="00C857FE"/>
    <w:rsid w:val="00CA1D20"/>
    <w:rsid w:val="00CD1A78"/>
    <w:rsid w:val="00CF3AF4"/>
    <w:rsid w:val="00D025CA"/>
    <w:rsid w:val="00D07FFC"/>
    <w:rsid w:val="00D15A15"/>
    <w:rsid w:val="00D175DB"/>
    <w:rsid w:val="00D27292"/>
    <w:rsid w:val="00D55D4E"/>
    <w:rsid w:val="00D94CAC"/>
    <w:rsid w:val="00DC2D87"/>
    <w:rsid w:val="00DD2470"/>
    <w:rsid w:val="00DF5A27"/>
    <w:rsid w:val="00DF71C4"/>
    <w:rsid w:val="00E30F3C"/>
    <w:rsid w:val="00E4473C"/>
    <w:rsid w:val="00E518A2"/>
    <w:rsid w:val="00E92696"/>
    <w:rsid w:val="00EB223E"/>
    <w:rsid w:val="00EC5989"/>
    <w:rsid w:val="00ED7A00"/>
    <w:rsid w:val="00ED7CD7"/>
    <w:rsid w:val="00EE0706"/>
    <w:rsid w:val="00EE46C3"/>
    <w:rsid w:val="00F05CFD"/>
    <w:rsid w:val="00F23B27"/>
    <w:rsid w:val="00F24D19"/>
    <w:rsid w:val="00F572DC"/>
    <w:rsid w:val="00F90B97"/>
    <w:rsid w:val="00FC328A"/>
    <w:rsid w:val="00FD1D05"/>
    <w:rsid w:val="00FD3870"/>
    <w:rsid w:val="00FE1E37"/>
    <w:rsid w:val="00FE317C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A65B54"/>
  <w15:docId w15:val="{7AC364FF-5CAE-2742-856D-40D3044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21D"/>
    <w:pPr>
      <w:spacing w:after="0" w:line="240" w:lineRule="auto"/>
    </w:pPr>
    <w:rPr>
      <w:rFonts w:ascii="Geneva" w:eastAsia="Times New Roman" w:hAnsi="Genev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AAF"/>
    <w:pPr>
      <w:keepNext/>
      <w:keepLines/>
      <w:spacing w:before="480" w:line="276" w:lineRule="auto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2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21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05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64D"/>
    <w:rPr>
      <w:rFonts w:ascii="Geneva" w:eastAsia="Times New Roman" w:hAnsi="Genev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5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64D"/>
    <w:rPr>
      <w:rFonts w:ascii="Geneva" w:eastAsia="Times New Roman" w:hAnsi="Geneva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992AAF"/>
    <w:rPr>
      <w:rFonts w:ascii="Cambria" w:eastAsia="MS ????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E30F3C"/>
    <w:pPr>
      <w:ind w:left="720"/>
      <w:contextualSpacing/>
    </w:pPr>
  </w:style>
  <w:style w:type="paragraph" w:customStyle="1" w:styleId="Default">
    <w:name w:val="Default"/>
    <w:rsid w:val="00C07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17DCB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E5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E56"/>
    <w:rPr>
      <w:rFonts w:ascii="Calibri" w:hAnsi="Calibri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149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494"/>
    <w:rPr>
      <w:rFonts w:ascii="Geneva" w:eastAsia="Times New Roman" w:hAnsi="Genev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C1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6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chi.mp/f7f5004a3cda/mino-bimaadiziwin-partnership-summer-2019-newsletter-6445898?e=a9c9b0c90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xQFSrmmU3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healthcircle.com/wp-content/uploads/2020/08/895-2017-1014_Thompson_Midterm-Evaluation-Final_July-31-202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054F-8C19-407D-94B5-86C3845C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Saulnier</dc:creator>
  <cp:keywords/>
  <dc:description/>
  <cp:lastModifiedBy>Shirley Thompson</cp:lastModifiedBy>
  <cp:revision>2</cp:revision>
  <cp:lastPrinted>2020-03-11T20:15:00Z</cp:lastPrinted>
  <dcterms:created xsi:type="dcterms:W3CDTF">2020-09-03T16:44:00Z</dcterms:created>
  <dcterms:modified xsi:type="dcterms:W3CDTF">2020-09-03T16:44:00Z</dcterms:modified>
</cp:coreProperties>
</file>